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spacing w:after="0" w:before="0" w:line="288" w:lineRule="auto"/>
        <w:ind w:left="0" w:right="0" w:hanging="3"/>
        <w:jc w:val="center"/>
        <w:rPr>
          <w:smallCaps w:val="0"/>
          <w:strike w:val="0"/>
          <w:color w:val="000000"/>
          <w:u w:val="none"/>
          <w:shd w:fill="auto" w:val="clear"/>
          <w:vertAlign w:val="baseline"/>
        </w:rPr>
      </w:pPr>
      <w:r w:rsidDel="00000000" w:rsidR="00000000" w:rsidRPr="00000000">
        <w:rPr>
          <w:smallCaps w:val="0"/>
          <w:strike w:val="0"/>
          <w:color w:val="000000"/>
          <w:u w:val="none"/>
          <w:shd w:fill="auto" w:val="clear"/>
          <w:vertAlign w:val="baseline"/>
        </w:rPr>
        <w:drawing>
          <wp:inline distB="0" distT="0" distL="114300" distR="114300">
            <wp:extent cx="5981700" cy="110363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81700" cy="11036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hanging="3"/>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5726" w:right="0" w:hanging="6406"/>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ПРЕСС-РЕЛИЗ</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5726" w:right="0" w:hanging="6406"/>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23.12.2022 г.</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В «Смене» на</w:t>
      </w:r>
      <w:r w:rsidDel="00000000" w:rsidR="00000000" w:rsidRPr="00000000">
        <w:rPr>
          <w:rFonts w:ascii="Arial" w:cs="Arial" w:eastAsia="Arial" w:hAnsi="Arial"/>
          <w:b w:val="1"/>
          <w:sz w:val="30"/>
          <w:szCs w:val="30"/>
          <w:rtl w:val="0"/>
        </w:rPr>
        <w:t xml:space="preserve">звали л</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учший казачий класс</w:t>
      </w:r>
      <w:r w:rsidDel="00000000" w:rsidR="00000000" w:rsidRPr="00000000">
        <w:rPr>
          <w:rFonts w:ascii="Arial" w:cs="Arial" w:eastAsia="Arial" w:hAnsi="Arial"/>
          <w:b w:val="1"/>
          <w:sz w:val="30"/>
          <w:szCs w:val="30"/>
          <w:rtl w:val="0"/>
        </w:rPr>
        <w:t xml:space="preserve"> России</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«Смен</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поздравили</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победителей и призеров Всероссийского конкурса «Лучший казачий класс». </w:t>
      </w:r>
      <w:r w:rsidDel="00000000" w:rsidR="00000000" w:rsidRPr="00000000">
        <w:rPr>
          <w:rFonts w:ascii="Times New Roman" w:cs="Times New Roman" w:eastAsia="Times New Roman" w:hAnsi="Times New Roman"/>
          <w:sz w:val="28"/>
          <w:szCs w:val="28"/>
          <w:rtl w:val="0"/>
        </w:rPr>
        <w:t xml:space="preserve">Награждение состоялось 23 декабря.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Приветственные слова ребятам передал </w:t>
      </w:r>
      <w:r w:rsidDel="00000000" w:rsidR="00000000" w:rsidRPr="00000000">
        <w:rPr>
          <w:rFonts w:ascii="Times New Roman" w:cs="Times New Roman" w:eastAsia="Times New Roman" w:hAnsi="Times New Roman"/>
          <w:b w:val="1"/>
          <w:sz w:val="28"/>
          <w:szCs w:val="28"/>
          <w:rtl w:val="0"/>
        </w:rPr>
        <w:t xml:space="preserve">первый заместитель Министра просвещения РФ Александр Бугаев.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«Очень важно, что казачьи традиции перенимает молодежь, </w:t>
      </w:r>
      <w:r w:rsidDel="00000000" w:rsidR="00000000" w:rsidRPr="00000000">
        <w:rPr>
          <w:rFonts w:ascii="Times New Roman" w:cs="Times New Roman" w:eastAsia="Times New Roman" w:hAnsi="Times New Roman"/>
          <w:sz w:val="28"/>
          <w:szCs w:val="28"/>
          <w:rtl w:val="0"/>
        </w:rPr>
        <w:t xml:space="preserve">воспитывающаяся</w:t>
      </w:r>
      <w:r w:rsidDel="00000000" w:rsidR="00000000" w:rsidRPr="00000000">
        <w:rPr>
          <w:rFonts w:ascii="Times New Roman" w:cs="Times New Roman" w:eastAsia="Times New Roman" w:hAnsi="Times New Roman"/>
          <w:sz w:val="28"/>
          <w:szCs w:val="28"/>
          <w:rtl w:val="0"/>
        </w:rPr>
        <w:t xml:space="preserve"> в духе единения и патриотизма. У казаков растет достойная замена продолжателей традиций и носителей казачьей культуры», – подчеркнул он в своем письме.</w:t>
      </w:r>
    </w:p>
    <w:p w:rsidR="00000000" w:rsidDel="00000000" w:rsidP="00000000" w:rsidRDefault="00000000" w:rsidRPr="00000000" w14:paraId="0000000A">
      <w:pPr>
        <w:spacing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мероприятии приняли участие 100 учеников казачьих кадетских классов из Ростовской и Калужской областей, Краснодарского и Ставропольского края. </w:t>
      </w:r>
      <w:r w:rsidDel="00000000" w:rsidR="00000000" w:rsidRPr="00000000">
        <w:rPr>
          <w:rFonts w:ascii="Times New Roman" w:cs="Times New Roman" w:eastAsia="Times New Roman" w:hAnsi="Times New Roman"/>
          <w:sz w:val="28"/>
          <w:szCs w:val="28"/>
          <w:rtl w:val="0"/>
        </w:rPr>
        <w:t xml:space="preserve">Награды юным казакам вручили почетные гости: представители Института изучения детства, семьи и воспитания Российской академии образования, Всероссийского казачьего общества, Новороссийской епархии, Всероссийского детского центра «Смена».</w:t>
      </w:r>
    </w:p>
    <w:p w:rsidR="00000000" w:rsidDel="00000000" w:rsidP="00000000" w:rsidRDefault="00000000" w:rsidRPr="00000000" w14:paraId="0000000B">
      <w:pPr>
        <w:spacing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рады видеть в рядах сменовцев юных казаков. У нас ребята развивали ключевые лидерские компетенции, придумывали и презентовали социальные проекты. Это важные составляющие, которые помогут им добиться признания еще во многих конкурсах и сформировать свою успешную жизненную навигацию», – отметил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spacing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Всероссийский конкурс на звание «Лучший казачий класс» проходил в октябре-ноябре 2022 года. Юные казаки демонстрировали знание казачьей истории и культурных традиций российского казачества. В первом этапе приняли участие 670 человек (67 команд), в полуфинал прошло 45 команд, а в финал – всего 10. В результате первые три места достались казачьим классам из Ростовской области. </w:t>
      </w:r>
    </w:p>
    <w:p w:rsidR="00000000" w:rsidDel="00000000" w:rsidP="00000000" w:rsidRDefault="00000000" w:rsidRPr="00000000" w14:paraId="0000000D">
      <w:pPr>
        <w:spacing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казачьего образования началась именно на донской земле, затем успешно продолжилась на кубанской. Сегодня два этих субъекта задают высокую планку в развитии системы казачьего образования в России, - отметил в приветственном письме к юным казакам атаман Всероссийского казачьего общества, казачий генерал </w:t>
      </w:r>
      <w:r w:rsidDel="00000000" w:rsidR="00000000" w:rsidRPr="00000000">
        <w:rPr>
          <w:rFonts w:ascii="Times New Roman" w:cs="Times New Roman" w:eastAsia="Times New Roman" w:hAnsi="Times New Roman"/>
          <w:b w:val="1"/>
          <w:sz w:val="28"/>
          <w:szCs w:val="28"/>
          <w:rtl w:val="0"/>
        </w:rPr>
        <w:t xml:space="preserve">Николай Долуда</w:t>
      </w:r>
      <w:r w:rsidDel="00000000" w:rsidR="00000000" w:rsidRPr="00000000">
        <w:rPr>
          <w:rFonts w:ascii="Times New Roman" w:cs="Times New Roman" w:eastAsia="Times New Roman" w:hAnsi="Times New Roman"/>
          <w:sz w:val="28"/>
          <w:szCs w:val="28"/>
          <w:rtl w:val="0"/>
        </w:rPr>
        <w:t xml:space="preserve">. – Быть учеником казачьего класса означает не только знание истории, культуры казачества, духовных основ православия, но и стремление каждого из вас соответствовать званию казака, любить свое Отечество, помогать тем, кто в этом нуждается, приносить пользу обществу».</w:t>
      </w:r>
    </w:p>
    <w:p w:rsidR="00000000" w:rsidDel="00000000" w:rsidP="00000000" w:rsidRDefault="00000000" w:rsidRPr="00000000" w14:paraId="0000000E">
      <w:pPr>
        <w:spacing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Победителями в конкурсе «Лучший казачий класс» стали казачата из </w:t>
      </w:r>
      <w:r w:rsidDel="00000000" w:rsidR="00000000" w:rsidRPr="00000000">
        <w:rPr>
          <w:rFonts w:ascii="Times New Roman" w:cs="Times New Roman" w:eastAsia="Times New Roman" w:hAnsi="Times New Roman"/>
          <w:b w:val="1"/>
          <w:sz w:val="28"/>
          <w:szCs w:val="28"/>
          <w:rtl w:val="0"/>
        </w:rPr>
        <w:t xml:space="preserve">Вишневецкой школы</w:t>
      </w:r>
      <w:r w:rsidDel="00000000" w:rsidR="00000000" w:rsidRPr="00000000">
        <w:rPr>
          <w:rFonts w:ascii="Times New Roman" w:cs="Times New Roman" w:eastAsia="Times New Roman" w:hAnsi="Times New Roman"/>
          <w:sz w:val="28"/>
          <w:szCs w:val="28"/>
          <w:rtl w:val="0"/>
        </w:rPr>
        <w:t xml:space="preserve"> Каменского района, второе место у кадет </w:t>
      </w:r>
      <w:r w:rsidDel="00000000" w:rsidR="00000000" w:rsidRPr="00000000">
        <w:rPr>
          <w:rFonts w:ascii="Times New Roman" w:cs="Times New Roman" w:eastAsia="Times New Roman" w:hAnsi="Times New Roman"/>
          <w:b w:val="1"/>
          <w:sz w:val="28"/>
          <w:szCs w:val="28"/>
          <w:rtl w:val="0"/>
        </w:rPr>
        <w:t xml:space="preserve">Ленинской школы</w:t>
      </w:r>
      <w:r w:rsidDel="00000000" w:rsidR="00000000" w:rsidRPr="00000000">
        <w:rPr>
          <w:rFonts w:ascii="Times New Roman" w:cs="Times New Roman" w:eastAsia="Times New Roman" w:hAnsi="Times New Roman"/>
          <w:sz w:val="28"/>
          <w:szCs w:val="28"/>
          <w:rtl w:val="0"/>
        </w:rPr>
        <w:t xml:space="preserve"> Белокалитвинского района, а третье у учеников </w:t>
      </w:r>
      <w:r w:rsidDel="00000000" w:rsidR="00000000" w:rsidRPr="00000000">
        <w:rPr>
          <w:rFonts w:ascii="Times New Roman" w:cs="Times New Roman" w:eastAsia="Times New Roman" w:hAnsi="Times New Roman"/>
          <w:b w:val="1"/>
          <w:sz w:val="28"/>
          <w:szCs w:val="28"/>
          <w:rtl w:val="0"/>
        </w:rPr>
        <w:t xml:space="preserve">Средне-Егорлыкской школы № 4 </w:t>
      </w:r>
      <w:r w:rsidDel="00000000" w:rsidR="00000000" w:rsidRPr="00000000">
        <w:rPr>
          <w:rFonts w:ascii="Times New Roman" w:cs="Times New Roman" w:eastAsia="Times New Roman" w:hAnsi="Times New Roman"/>
          <w:sz w:val="28"/>
          <w:szCs w:val="28"/>
          <w:rtl w:val="0"/>
        </w:rPr>
        <w:t xml:space="preserve">Целинского района Ростовской области.</w:t>
      </w:r>
    </w:p>
    <w:p w:rsidR="00000000" w:rsidDel="00000000" w:rsidP="00000000" w:rsidRDefault="00000000" w:rsidRPr="00000000" w14:paraId="0000000F">
      <w:pPr>
        <w:spacing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 класс впервые участвовал в таком конкурсе, и, если честно, мы даже не рассчитывали на победу. Но когда прошли во второй тур, воодушевились и стали работать еще усерднее. Все ребята дружные и отзывчивые, каждый готов подставить плечо. Думаю, это и есть залог нашего успеха», – рассказал ученик 9 класса Вишневецкой СОШ</w:t>
      </w:r>
      <w:r w:rsidDel="00000000" w:rsidR="00000000" w:rsidRPr="00000000">
        <w:rPr>
          <w:rFonts w:ascii="Times New Roman" w:cs="Times New Roman" w:eastAsia="Times New Roman" w:hAnsi="Times New Roman"/>
          <w:b w:val="1"/>
          <w:sz w:val="28"/>
          <w:szCs w:val="28"/>
          <w:rtl w:val="0"/>
        </w:rPr>
        <w:t xml:space="preserve"> Илья Скворцов </w:t>
      </w:r>
      <w:r w:rsidDel="00000000" w:rsidR="00000000" w:rsidRPr="00000000">
        <w:rPr>
          <w:rFonts w:ascii="Times New Roman" w:cs="Times New Roman" w:eastAsia="Times New Roman" w:hAnsi="Times New Roman"/>
          <w:sz w:val="28"/>
          <w:szCs w:val="28"/>
          <w:rtl w:val="0"/>
        </w:rPr>
        <w:t xml:space="preserve">из Ростовской области.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число десяти финалистов конкурса вошли ребята,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представляющие казачьи кадетские классы следующих школ: МБОУ СОШ № 41 города Ставрополя, МБОУ СОШ № 15 имени Героя Советского Союза Г.Т. Чуприны (станица Холмская, Краснодарский край), МБОУ «Калитвенская школа» (Каменский район, Ростовская область), Областной центр образования (Калужская область), МБОУ «Лицей казачества имени А.Ф. Дьякова» (г. Железноводск, Ставропольский край), МБОУ СОШ № 17 (г. Белая Калитва, Ростовская область), МБОУ СОШ № 16 имени генерал-фельдмаршала И.В. Гудовича (г. Анапа, Краснодарский край).</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«Лучший казачий класс» определяет лучшие общеобразовательные организации России, которые в образовательной деятельности используют культурно-исторические традиции казачества и организуют воспитание подрастающего поколения в духе патриотизма и готовности к служению Отечеству.</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конкурса – Министерство просвещения Российской Федерации при поддержке Всероссийского казачьего общества и постоянной комиссии по содействию развитию системы казачьего образования Совета при Президенте Российской Федерации по делам казачества.</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конкурса – </w:t>
      </w:r>
      <w:r w:rsidDel="00000000" w:rsidR="00000000" w:rsidRPr="00000000">
        <w:rPr>
          <w:rFonts w:ascii="Times New Roman" w:cs="Times New Roman" w:eastAsia="Times New Roman" w:hAnsi="Times New Roman"/>
          <w:sz w:val="28"/>
          <w:szCs w:val="28"/>
          <w:highlight w:val="white"/>
          <w:rtl w:val="0"/>
        </w:rPr>
        <w:t xml:space="preserve">ФГБНУ «Институт изучения детства, семьи и воспитания Российской академии образования».</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133465" cy="47625"/>
                <wp:effectExtent b="0" l="0" r="0" t="0"/>
                <wp:wrapNone/>
                <wp:docPr id="1026" name=""/>
                <a:graphic>
                  <a:graphicData uri="http://schemas.microsoft.com/office/word/2010/wordprocessingShape">
                    <wps:wsp>
                      <wps:cNvCnPr/>
                      <wps:spPr>
                        <a:xfrm flipH="1" rot="10800000">
                          <a:off x="2284030" y="3760950"/>
                          <a:ext cx="6123940" cy="38100"/>
                        </a:xfrm>
                        <a:prstGeom prst="straightConnector1">
                          <a:avLst/>
                        </a:prstGeom>
                        <a:noFill/>
                        <a:ln cap="flat" cmpd="sng" w="9525">
                          <a:solidFill>
                            <a:srgbClr val="3465A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133465" cy="47625"/>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33465" cy="47625"/>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ФГБОУ ВДЦ «Смена» – круглогодичный детский центр, расположенный в с. Сукко Анапского района Краснодарского края. Он включает в себя 3 детских лагеря («Профи-Смена», «Лидер-Смена», «Арт-Смена»),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w:t>
      </w:r>
      <w:r w:rsidDel="00000000" w:rsidR="00000000" w:rsidRPr="00000000">
        <w:rPr>
          <w:rFonts w:ascii="Arial" w:cs="Arial" w:eastAsia="Arial" w:hAnsi="Arial"/>
          <w:sz w:val="18"/>
          <w:szCs w:val="18"/>
          <w:rtl w:val="0"/>
        </w:rPr>
        <w:t xml:space="preserve">п</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росвещения РФ. Дополнительную информацию можно получить в пресс-службе ВДЦ «Смена»: +7 (86133) 93 - 520, (доб. 246), </w:t>
      </w:r>
      <w:hyperlink r:id="rId9">
        <w:r w:rsidDel="00000000" w:rsidR="00000000" w:rsidRPr="00000000">
          <w:rPr>
            <w:rFonts w:ascii="Arial" w:cs="Arial" w:eastAsia="Arial" w:hAnsi="Arial"/>
            <w:b w:val="0"/>
            <w:i w:val="0"/>
            <w:smallCaps w:val="0"/>
            <w:strike w:val="0"/>
            <w:color w:val="000080"/>
            <w:sz w:val="18"/>
            <w:szCs w:val="18"/>
            <w:u w:val="single"/>
            <w:shd w:fill="auto" w:val="clear"/>
            <w:vertAlign w:val="baseline"/>
            <w:rtl w:val="0"/>
          </w:rPr>
          <w:t xml:space="preserve">press@smena.org</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Официальный сайт: смена.дети.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character" w:styleId="Интернет-ссылка">
    <w:name w:val="Интернет-ссылка"/>
    <w:next w:val="Интернет-ссылка"/>
    <w:autoRedefine w:val="0"/>
    <w:hidden w:val="0"/>
    <w:qFormat w:val="0"/>
    <w:rPr>
      <w:color w:val="000080"/>
      <w:w w:val="100"/>
      <w:position w:val="-1"/>
      <w:u w:val="single"/>
      <w:effect w:val="none"/>
      <w:vertAlign w:val="baseline"/>
      <w:cs w:val="0"/>
      <w:em w:val="none"/>
      <w:lang w:bidi="und" w:eastAsia="und" w:val="und"/>
    </w:rPr>
  </w:style>
  <w:style w:type="paragraph" w:styleId="Заголовок">
    <w:name w:val="Заголовок"/>
    <w:basedOn w:val="Normal"/>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s@smen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v4kb7DZj7J2UNcSM5NjQNNYlw==">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2022-12-20T06:08:17Z</dcterms:created>
</cp:coreProperties>
</file>

<file path=docProps/custom.xml><?xml version="1.0" encoding="utf-8"?>
<Properties xmlns="http://schemas.openxmlformats.org/officeDocument/2006/custom-properties" xmlns:vt="http://schemas.openxmlformats.org/officeDocument/2006/docPropsVTypes"/>
</file>